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3A12" w14:textId="0988E507" w:rsidR="00380749" w:rsidRDefault="00DA2B1D">
      <w:pPr>
        <w:pStyle w:val="Heading1"/>
        <w:spacing w:before="0" w:after="0"/>
        <w:jc w:val="center"/>
      </w:pPr>
      <w:r>
        <w:t>The drivers and challenges of recovering and recycling amorphous nano carbons from rubber</w:t>
      </w:r>
    </w:p>
    <w:p w14:paraId="085E8B0D" w14:textId="77777777" w:rsidR="00380749" w:rsidRDefault="00380749">
      <w:pPr>
        <w:jc w:val="center"/>
        <w:rPr>
          <w:b/>
          <w:bCs/>
        </w:rPr>
      </w:pPr>
    </w:p>
    <w:p w14:paraId="2E092247" w14:textId="2ED53043" w:rsidR="00380749" w:rsidRPr="004A23B9" w:rsidRDefault="00B76720">
      <w:pPr>
        <w:jc w:val="center"/>
        <w:rPr>
          <w:lang w:val="en-US"/>
        </w:rPr>
      </w:pPr>
      <w:r>
        <w:rPr>
          <w:b/>
          <w:bCs/>
        </w:rPr>
        <w:t xml:space="preserve">Dr </w:t>
      </w:r>
      <w:r w:rsidR="00DA2B1D">
        <w:rPr>
          <w:b/>
          <w:bCs/>
        </w:rPr>
        <w:t>Geoff Fowler</w:t>
      </w:r>
    </w:p>
    <w:p w14:paraId="2F74CC3F" w14:textId="77777777" w:rsidR="00380749" w:rsidRPr="004A23B9" w:rsidRDefault="00380749">
      <w:pPr>
        <w:jc w:val="center"/>
        <w:rPr>
          <w:lang w:val="en-US"/>
        </w:rPr>
      </w:pPr>
    </w:p>
    <w:p w14:paraId="682E1088" w14:textId="659B3F2C" w:rsidR="00DA2B1D" w:rsidRDefault="00DA2B1D" w:rsidP="00DA2B1D">
      <w:pPr>
        <w:pStyle w:val="Heading2"/>
        <w:jc w:val="center"/>
        <w:rPr>
          <w:sz w:val="18"/>
          <w:szCs w:val="18"/>
          <w:lang w:val="en-US"/>
        </w:rPr>
      </w:pPr>
      <w:r>
        <w:rPr>
          <w:sz w:val="18"/>
          <w:szCs w:val="18"/>
          <w:lang w:val="en-US"/>
        </w:rPr>
        <w:t>Department of Civil &amp; Environmental Engineering, Imperial College London, Skempton Building, South Kensington Campus, London SW7 2BU, UK</w:t>
      </w:r>
    </w:p>
    <w:p w14:paraId="6DD395B0" w14:textId="6080C156" w:rsidR="00380749" w:rsidRPr="000C6004" w:rsidRDefault="00DA2B1D" w:rsidP="00DA2B1D">
      <w:pPr>
        <w:pStyle w:val="Heading2"/>
        <w:jc w:val="center"/>
        <w:rPr>
          <w:vertAlign w:val="superscript"/>
          <w:lang w:val="en-US"/>
        </w:rPr>
      </w:pPr>
      <w:r>
        <w:rPr>
          <w:sz w:val="18"/>
          <w:szCs w:val="18"/>
          <w:lang w:val="en-US"/>
        </w:rPr>
        <w:t>g.fowler@imperial.ac.uk</w:t>
      </w:r>
    </w:p>
    <w:p w14:paraId="673AA7DE" w14:textId="77777777" w:rsidR="00C952FC" w:rsidRPr="004A23B9" w:rsidRDefault="00C952FC" w:rsidP="004A23B9">
      <w:pPr>
        <w:jc w:val="both"/>
        <w:rPr>
          <w:color w:val="000000"/>
        </w:rPr>
      </w:pPr>
    </w:p>
    <w:p w14:paraId="4FB3CEA4" w14:textId="43A958F9" w:rsidR="0035467E" w:rsidRDefault="00DA2B1D" w:rsidP="004A23B9">
      <w:pPr>
        <w:jc w:val="both"/>
        <w:rPr>
          <w:color w:val="000000"/>
        </w:rPr>
      </w:pPr>
      <w:r>
        <w:rPr>
          <w:color w:val="000000"/>
        </w:rPr>
        <w:t xml:space="preserve">The major commercial product in the amorphous </w:t>
      </w:r>
      <w:r w:rsidR="0035467E">
        <w:rPr>
          <w:color w:val="000000"/>
        </w:rPr>
        <w:t>nano-</w:t>
      </w:r>
      <w:r>
        <w:rPr>
          <w:color w:val="000000"/>
        </w:rPr>
        <w:t xml:space="preserve">carbon market </w:t>
      </w:r>
      <w:r w:rsidR="00907225">
        <w:rPr>
          <w:color w:val="000000"/>
        </w:rPr>
        <w:t>is c</w:t>
      </w:r>
      <w:r>
        <w:rPr>
          <w:color w:val="000000"/>
        </w:rPr>
        <w:t>arbon black – with a</w:t>
      </w:r>
      <w:r w:rsidR="00B76720">
        <w:rPr>
          <w:color w:val="000000"/>
        </w:rPr>
        <w:t>n</w:t>
      </w:r>
      <w:r>
        <w:rPr>
          <w:color w:val="000000"/>
        </w:rPr>
        <w:t xml:space="preserve"> </w:t>
      </w:r>
      <w:r w:rsidR="00907225">
        <w:rPr>
          <w:color w:val="000000"/>
        </w:rPr>
        <w:t xml:space="preserve">estimated </w:t>
      </w:r>
      <w:r>
        <w:rPr>
          <w:color w:val="000000"/>
        </w:rPr>
        <w:t xml:space="preserve">annual </w:t>
      </w:r>
      <w:r w:rsidR="00907225">
        <w:rPr>
          <w:color w:val="000000"/>
        </w:rPr>
        <w:t xml:space="preserve">global </w:t>
      </w:r>
      <w:r>
        <w:rPr>
          <w:color w:val="000000"/>
        </w:rPr>
        <w:t xml:space="preserve">production of over 20 </w:t>
      </w:r>
      <w:r w:rsidR="00907225">
        <w:rPr>
          <w:color w:val="000000"/>
        </w:rPr>
        <w:t>m</w:t>
      </w:r>
      <w:r>
        <w:rPr>
          <w:color w:val="000000"/>
        </w:rPr>
        <w:t xml:space="preserve">illion tonnes. </w:t>
      </w:r>
      <w:r w:rsidR="00907225">
        <w:rPr>
          <w:color w:val="000000"/>
        </w:rPr>
        <w:t>It is derived from fossil-carbon based feedstock and every tonne produced is responsible for releasing between 3&amp;5 tonnes of CO</w:t>
      </w:r>
      <w:r w:rsidR="00907225" w:rsidRPr="00907225">
        <w:rPr>
          <w:color w:val="000000"/>
          <w:vertAlign w:val="subscript"/>
        </w:rPr>
        <w:t>2</w:t>
      </w:r>
      <w:r>
        <w:rPr>
          <w:color w:val="000000"/>
        </w:rPr>
        <w:t xml:space="preserve">. </w:t>
      </w:r>
    </w:p>
    <w:p w14:paraId="5046D434" w14:textId="0E11E545" w:rsidR="004A23B9" w:rsidRDefault="0035467E" w:rsidP="004A23B9">
      <w:pPr>
        <w:jc w:val="both"/>
        <w:rPr>
          <w:color w:val="000000"/>
        </w:rPr>
      </w:pPr>
      <w:r>
        <w:rPr>
          <w:color w:val="000000"/>
        </w:rPr>
        <w:t xml:space="preserve">The </w:t>
      </w:r>
      <w:r w:rsidR="00D975D0">
        <w:rPr>
          <w:color w:val="000000"/>
        </w:rPr>
        <w:t xml:space="preserve">commercial </w:t>
      </w:r>
      <w:r>
        <w:rPr>
          <w:color w:val="000000"/>
        </w:rPr>
        <w:t xml:space="preserve">uses of carbon black are multiple, but </w:t>
      </w:r>
      <w:r w:rsidR="00FE3C2F">
        <w:rPr>
          <w:color w:val="000000"/>
        </w:rPr>
        <w:t>most of the</w:t>
      </w:r>
      <w:r>
        <w:rPr>
          <w:color w:val="000000"/>
        </w:rPr>
        <w:t xml:space="preserve"> </w:t>
      </w:r>
      <w:r w:rsidR="00D975D0">
        <w:rPr>
          <w:color w:val="000000"/>
        </w:rPr>
        <w:t xml:space="preserve">global </w:t>
      </w:r>
      <w:r>
        <w:rPr>
          <w:color w:val="000000"/>
        </w:rPr>
        <w:t xml:space="preserve">production (approximately 75%) is used in </w:t>
      </w:r>
      <w:r w:rsidR="00D975D0">
        <w:rPr>
          <w:color w:val="000000"/>
        </w:rPr>
        <w:t xml:space="preserve">tyre </w:t>
      </w:r>
      <w:r>
        <w:rPr>
          <w:color w:val="000000"/>
        </w:rPr>
        <w:t xml:space="preserve">rubber as a filler, reinforcing agent and chemical stabiliser. Tyres are the largest single </w:t>
      </w:r>
      <w:r w:rsidR="00D975D0">
        <w:rPr>
          <w:color w:val="000000"/>
        </w:rPr>
        <w:t xml:space="preserve">globally manufactured </w:t>
      </w:r>
      <w:r>
        <w:rPr>
          <w:color w:val="000000"/>
        </w:rPr>
        <w:t>rubber product and over 1 billion units are produced annually.</w:t>
      </w:r>
      <w:r w:rsidR="00D975D0">
        <w:rPr>
          <w:color w:val="000000"/>
        </w:rPr>
        <w:t xml:space="preserve"> </w:t>
      </w:r>
    </w:p>
    <w:p w14:paraId="35BCD56B" w14:textId="0224BC1A" w:rsidR="00D975D0" w:rsidRDefault="0035467E" w:rsidP="004A23B9">
      <w:pPr>
        <w:jc w:val="both"/>
        <w:rPr>
          <w:color w:val="000000"/>
        </w:rPr>
      </w:pPr>
      <w:r>
        <w:rPr>
          <w:color w:val="000000"/>
        </w:rPr>
        <w:t xml:space="preserve">From a resources, circular materials and environmental perspective, recycling tyres has become a major global </w:t>
      </w:r>
      <w:r w:rsidR="00FE3C2F">
        <w:rPr>
          <w:color w:val="000000"/>
        </w:rPr>
        <w:t xml:space="preserve">resource recovery </w:t>
      </w:r>
      <w:r w:rsidR="00B76720">
        <w:rPr>
          <w:color w:val="000000"/>
        </w:rPr>
        <w:t>imperative,</w:t>
      </w:r>
      <w:r w:rsidR="00FE3C2F">
        <w:rPr>
          <w:color w:val="000000"/>
        </w:rPr>
        <w:t xml:space="preserve"> </w:t>
      </w:r>
      <w:r w:rsidR="00D975D0">
        <w:rPr>
          <w:color w:val="000000"/>
        </w:rPr>
        <w:t xml:space="preserve">and the carbon component </w:t>
      </w:r>
      <w:r w:rsidR="00B76720">
        <w:rPr>
          <w:color w:val="000000"/>
        </w:rPr>
        <w:t>being</w:t>
      </w:r>
      <w:r w:rsidR="00FE3C2F">
        <w:rPr>
          <w:color w:val="000000"/>
        </w:rPr>
        <w:t xml:space="preserve"> t</w:t>
      </w:r>
      <w:r w:rsidR="00D975D0">
        <w:rPr>
          <w:color w:val="000000"/>
        </w:rPr>
        <w:t xml:space="preserve">he </w:t>
      </w:r>
      <w:r w:rsidR="00FE3C2F">
        <w:rPr>
          <w:color w:val="000000"/>
        </w:rPr>
        <w:t xml:space="preserve">material </w:t>
      </w:r>
      <w:r w:rsidR="00D975D0">
        <w:rPr>
          <w:color w:val="000000"/>
        </w:rPr>
        <w:t>of most interest.</w:t>
      </w:r>
    </w:p>
    <w:p w14:paraId="2C50C239" w14:textId="5AC1A8FD" w:rsidR="00D975D0" w:rsidRDefault="00D975D0" w:rsidP="004A23B9">
      <w:pPr>
        <w:jc w:val="both"/>
        <w:rPr>
          <w:color w:val="000000"/>
        </w:rPr>
      </w:pPr>
      <w:r>
        <w:rPr>
          <w:color w:val="000000"/>
        </w:rPr>
        <w:t xml:space="preserve">Thermal disassembly of rubber by pyrolysis has been shown to be the most easily applied technology to recover carbon black from tyre rubber, but the recovered carbon is chemically and physically different to virgin carbon black. The resulting carbon quality is influenced by several factors, </w:t>
      </w:r>
      <w:r w:rsidR="00FE3C2F">
        <w:rPr>
          <w:color w:val="000000"/>
        </w:rPr>
        <w:t xml:space="preserve">especially </w:t>
      </w:r>
      <w:r>
        <w:rPr>
          <w:color w:val="000000"/>
        </w:rPr>
        <w:t>the design of the pyrolysis reactor</w:t>
      </w:r>
      <w:r w:rsidR="0009434A">
        <w:rPr>
          <w:color w:val="000000"/>
          <w:vertAlign w:val="superscript"/>
        </w:rPr>
        <w:t>1</w:t>
      </w:r>
      <w:r w:rsidR="00FE3C2F">
        <w:rPr>
          <w:color w:val="000000"/>
        </w:rPr>
        <w:t xml:space="preserve">, inclusion of pyrolysis additives, process control and post-production treatments. </w:t>
      </w:r>
    </w:p>
    <w:p w14:paraId="00AD34C0" w14:textId="6DF7FBAB" w:rsidR="00FE3C2F" w:rsidRDefault="00FE3C2F" w:rsidP="004A23B9">
      <w:pPr>
        <w:jc w:val="both"/>
        <w:rPr>
          <w:color w:val="000000"/>
        </w:rPr>
      </w:pPr>
      <w:r>
        <w:rPr>
          <w:color w:val="000000"/>
        </w:rPr>
        <w:t xml:space="preserve">One of the major contaminating factors in the recovered carbon black </w:t>
      </w:r>
      <w:r w:rsidR="00D975D0">
        <w:rPr>
          <w:color w:val="000000"/>
        </w:rPr>
        <w:t>are extensive deposits</w:t>
      </w:r>
      <w:r>
        <w:rPr>
          <w:color w:val="000000"/>
        </w:rPr>
        <w:t xml:space="preserve"> of </w:t>
      </w:r>
      <w:r w:rsidR="00D975D0">
        <w:rPr>
          <w:color w:val="000000"/>
        </w:rPr>
        <w:t xml:space="preserve">char associated with the </w:t>
      </w:r>
      <w:r>
        <w:rPr>
          <w:color w:val="000000"/>
        </w:rPr>
        <w:t xml:space="preserve">rubber-carbon bonds not breaking cleanly </w:t>
      </w:r>
      <w:r w:rsidR="00D975D0">
        <w:rPr>
          <w:color w:val="000000"/>
        </w:rPr>
        <w:t xml:space="preserve">due to the </w:t>
      </w:r>
      <w:r>
        <w:rPr>
          <w:color w:val="000000"/>
        </w:rPr>
        <w:t xml:space="preserve">complex </w:t>
      </w:r>
      <w:r w:rsidR="00D975D0">
        <w:rPr>
          <w:color w:val="000000"/>
        </w:rPr>
        <w:t>nature of the thermal decomposition reactions and the bond</w:t>
      </w:r>
      <w:r>
        <w:rPr>
          <w:color w:val="000000"/>
        </w:rPr>
        <w:t xml:space="preserve"> strength </w:t>
      </w:r>
      <w:r w:rsidR="00D975D0">
        <w:rPr>
          <w:color w:val="000000"/>
        </w:rPr>
        <w:t xml:space="preserve">between the rubber and carbon black due to vulcanisation. </w:t>
      </w:r>
      <w:r>
        <w:rPr>
          <w:color w:val="000000"/>
        </w:rPr>
        <w:t>These “carbonaceous deposits” can be readily seen in TEM images (figure 1) as dark spots. The deposits change the surface chemistry of the carbon black and make the material a poor substitute for virgin carbon black.</w:t>
      </w:r>
    </w:p>
    <w:p w14:paraId="11E7D76C" w14:textId="77777777" w:rsidR="00294F4D" w:rsidRDefault="00294F4D" w:rsidP="004A23B9">
      <w:pPr>
        <w:jc w:val="both"/>
        <w:rPr>
          <w:color w:val="000000"/>
        </w:rPr>
      </w:pPr>
    </w:p>
    <w:p w14:paraId="096CEA11" w14:textId="18F34DF9" w:rsidR="00294F4D" w:rsidRDefault="00294F4D" w:rsidP="004A23B9">
      <w:pPr>
        <w:jc w:val="both"/>
        <w:rPr>
          <w:color w:val="000000"/>
        </w:rPr>
      </w:pPr>
      <w:r w:rsidRPr="00294F4D">
        <w:rPr>
          <w:color w:val="000000"/>
        </w:rPr>
        <w:drawing>
          <wp:anchor distT="0" distB="0" distL="114300" distR="114300" simplePos="0" relativeHeight="251658240" behindDoc="0" locked="0" layoutInCell="1" allowOverlap="1" wp14:anchorId="49AB2CF8" wp14:editId="3908A093">
            <wp:simplePos x="0" y="0"/>
            <wp:positionH relativeFrom="column">
              <wp:posOffset>2827020</wp:posOffset>
            </wp:positionH>
            <wp:positionV relativeFrom="paragraph">
              <wp:posOffset>46355</wp:posOffset>
            </wp:positionV>
            <wp:extent cx="3048000" cy="2025650"/>
            <wp:effectExtent l="0" t="0" r="0" b="0"/>
            <wp:wrapSquare wrapText="bothSides"/>
            <wp:docPr id="10" name="Content Placeholder 9" descr="A close-up of a grey and white image&#10;&#10;AI-generated content may be incorrect.">
              <a:extLst xmlns:a="http://schemas.openxmlformats.org/drawingml/2006/main">
                <a:ext uri="{FF2B5EF4-FFF2-40B4-BE49-F238E27FC236}">
                  <a16:creationId xmlns:a16="http://schemas.microsoft.com/office/drawing/2014/main" id="{95B97AF0-62C5-F797-05DC-4938EFA893E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descr="A close-up of a grey and white image&#10;&#10;AI-generated content may be incorrect.">
                      <a:extLst>
                        <a:ext uri="{FF2B5EF4-FFF2-40B4-BE49-F238E27FC236}">
                          <a16:creationId xmlns:a16="http://schemas.microsoft.com/office/drawing/2014/main" id="{95B97AF0-62C5-F797-05DC-4938EFA893EB}"/>
                        </a:ext>
                      </a:extLst>
                    </pic:cNvPr>
                    <pic:cNvPicPr>
                      <a:picLocks noGrp="1"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2025650"/>
                    </a:xfrm>
                    <a:prstGeom prst="rect">
                      <a:avLst/>
                    </a:prstGeom>
                  </pic:spPr>
                </pic:pic>
              </a:graphicData>
            </a:graphic>
          </wp:anchor>
        </w:drawing>
      </w:r>
    </w:p>
    <w:p w14:paraId="37AD0989" w14:textId="325C45EC" w:rsidR="00294F4D" w:rsidRDefault="00294F4D" w:rsidP="004A23B9">
      <w:pPr>
        <w:jc w:val="both"/>
        <w:rPr>
          <w:color w:val="000000"/>
        </w:rPr>
      </w:pPr>
      <w:r>
        <w:rPr>
          <w:color w:val="000000"/>
        </w:rPr>
        <w:t>Figure 1: TEM image of Carbonaceous deposits in recovered carbon black</w:t>
      </w:r>
    </w:p>
    <w:p w14:paraId="20F7DE85" w14:textId="77777777" w:rsidR="00294F4D" w:rsidRDefault="00294F4D" w:rsidP="004A23B9">
      <w:pPr>
        <w:jc w:val="both"/>
        <w:rPr>
          <w:color w:val="000000"/>
        </w:rPr>
      </w:pPr>
    </w:p>
    <w:p w14:paraId="0DA29512" w14:textId="523D719A" w:rsidR="0035467E" w:rsidRPr="004A23B9" w:rsidRDefault="00FE3C2F" w:rsidP="004A23B9">
      <w:pPr>
        <w:jc w:val="both"/>
        <w:rPr>
          <w:color w:val="000000"/>
        </w:rPr>
      </w:pPr>
      <w:r>
        <w:rPr>
          <w:color w:val="000000"/>
        </w:rPr>
        <w:t xml:space="preserve">This presentation will discuss the </w:t>
      </w:r>
      <w:r w:rsidR="00294F4D">
        <w:rPr>
          <w:color w:val="000000"/>
        </w:rPr>
        <w:t xml:space="preserve">ongoing research helping to understand the </w:t>
      </w:r>
      <w:r>
        <w:rPr>
          <w:color w:val="000000"/>
        </w:rPr>
        <w:t>reasons for the</w:t>
      </w:r>
      <w:r w:rsidR="00294F4D">
        <w:rPr>
          <w:color w:val="000000"/>
        </w:rPr>
        <w:t>ir</w:t>
      </w:r>
      <w:r>
        <w:rPr>
          <w:color w:val="000000"/>
        </w:rPr>
        <w:t xml:space="preserve"> formation</w:t>
      </w:r>
      <w:r w:rsidR="00294F4D">
        <w:rPr>
          <w:color w:val="000000"/>
        </w:rPr>
        <w:t xml:space="preserve"> as well as </w:t>
      </w:r>
      <w:r>
        <w:rPr>
          <w:color w:val="000000"/>
        </w:rPr>
        <w:t xml:space="preserve">research to </w:t>
      </w:r>
      <w:r w:rsidR="0009434A">
        <w:rPr>
          <w:color w:val="000000"/>
        </w:rPr>
        <w:t xml:space="preserve">reduce their formation and hence </w:t>
      </w:r>
      <w:r w:rsidR="00CF1805">
        <w:rPr>
          <w:color w:val="000000"/>
        </w:rPr>
        <w:t>improve</w:t>
      </w:r>
      <w:r w:rsidR="0009434A">
        <w:rPr>
          <w:color w:val="000000"/>
        </w:rPr>
        <w:t xml:space="preserve"> </w:t>
      </w:r>
      <w:r w:rsidR="00294F4D">
        <w:rPr>
          <w:color w:val="000000"/>
        </w:rPr>
        <w:t xml:space="preserve">the reinforcement and chemical properties of the recovered carbon black. </w:t>
      </w:r>
    </w:p>
    <w:p w14:paraId="48479F97" w14:textId="77777777" w:rsidR="004A23B9" w:rsidRPr="004A23B9" w:rsidRDefault="004A23B9" w:rsidP="004A23B9">
      <w:pPr>
        <w:jc w:val="both"/>
        <w:rPr>
          <w:color w:val="000000"/>
        </w:rPr>
      </w:pPr>
    </w:p>
    <w:p w14:paraId="62424647" w14:textId="77777777" w:rsidR="00294F4D" w:rsidRDefault="00294F4D" w:rsidP="00B76720">
      <w:pPr>
        <w:rPr>
          <w:color w:val="000000"/>
        </w:rPr>
      </w:pPr>
    </w:p>
    <w:p w14:paraId="2D628EAF" w14:textId="77777777" w:rsidR="00294F4D" w:rsidRDefault="00294F4D" w:rsidP="00B76720">
      <w:pPr>
        <w:rPr>
          <w:color w:val="000000"/>
        </w:rPr>
      </w:pPr>
    </w:p>
    <w:p w14:paraId="43EA866C" w14:textId="238EEA5C" w:rsidR="00437C10" w:rsidRPr="00B76720" w:rsidRDefault="00437C10" w:rsidP="00B76720">
      <w:pPr>
        <w:rPr>
          <w:color w:val="000000"/>
        </w:rPr>
      </w:pPr>
      <w:r w:rsidRPr="00B76720">
        <w:rPr>
          <w:color w:val="000000"/>
        </w:rPr>
        <w:t>1.</w:t>
      </w:r>
      <w:r w:rsidRPr="00B76720">
        <w:rPr>
          <w:color w:val="000000"/>
        </w:rPr>
        <w:tab/>
      </w:r>
      <w:r w:rsidRPr="00B76720">
        <w:rPr>
          <w:color w:val="000000"/>
        </w:rPr>
        <w:t>A. J. Bowles, G. D. Fowler (2022)</w:t>
      </w:r>
    </w:p>
    <w:p w14:paraId="14B45BAC" w14:textId="77777777" w:rsidR="00B76720" w:rsidRDefault="00437C10" w:rsidP="00B76720">
      <w:pPr>
        <w:ind w:left="270" w:right="-144"/>
        <w:rPr>
          <w:color w:val="000000"/>
        </w:rPr>
      </w:pPr>
      <w:r w:rsidRPr="00B76720">
        <w:rPr>
          <w:color w:val="000000"/>
        </w:rPr>
        <w:t>Assessing the impacts of feedstock and process control on pyrolysis outputs for tyre recycling</w:t>
      </w:r>
      <w:r w:rsidRPr="00B76720">
        <w:rPr>
          <w:color w:val="000000"/>
        </w:rPr>
        <w:t xml:space="preserve">, </w:t>
      </w:r>
      <w:r w:rsidRPr="00B76720">
        <w:rPr>
          <w:color w:val="000000"/>
        </w:rPr>
        <w:t>Resources Conservation and Recycling, 182</w:t>
      </w:r>
      <w:r w:rsidRPr="00B76720">
        <w:rPr>
          <w:color w:val="000000"/>
        </w:rPr>
        <w:t xml:space="preserve">, </w:t>
      </w:r>
    </w:p>
    <w:p w14:paraId="681DE2BD" w14:textId="6A3320ED" w:rsidR="00BB7902" w:rsidRPr="00B76720" w:rsidRDefault="00437C10" w:rsidP="00294F4D">
      <w:pPr>
        <w:ind w:left="270" w:right="-144"/>
        <w:rPr>
          <w:color w:val="000000"/>
        </w:rPr>
      </w:pPr>
      <w:proofErr w:type="spellStart"/>
      <w:r w:rsidRPr="00B76720">
        <w:rPr>
          <w:color w:val="000000"/>
        </w:rPr>
        <w:t>D</w:t>
      </w:r>
      <w:r w:rsidR="00B76720">
        <w:rPr>
          <w:color w:val="000000"/>
        </w:rPr>
        <w:t>o</w:t>
      </w:r>
      <w:r w:rsidRPr="00B76720">
        <w:rPr>
          <w:color w:val="000000"/>
        </w:rPr>
        <w:t>I</w:t>
      </w:r>
      <w:proofErr w:type="spellEnd"/>
      <w:r w:rsidRPr="00B76720">
        <w:rPr>
          <w:color w:val="000000"/>
        </w:rPr>
        <w:t xml:space="preserve"> 10.1016/j.resconrec.2022.106277</w:t>
      </w:r>
    </w:p>
    <w:sectPr w:rsidR="00BB7902" w:rsidRPr="00B76720" w:rsidSect="0038074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2A04" w14:textId="77777777" w:rsidR="005D38AA" w:rsidRDefault="005D38AA">
      <w:r>
        <w:separator/>
      </w:r>
    </w:p>
  </w:endnote>
  <w:endnote w:type="continuationSeparator" w:id="0">
    <w:p w14:paraId="7A85C9B5" w14:textId="77777777" w:rsidR="005D38AA" w:rsidRDefault="005D3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8D54" w14:textId="77777777" w:rsidR="004745FD" w:rsidRDefault="00474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C5B3A" w14:textId="77777777" w:rsidR="004745FD" w:rsidRDefault="004745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E17C" w14:textId="77777777" w:rsidR="004745FD" w:rsidRDefault="00474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9DF5" w14:textId="77777777" w:rsidR="005D38AA" w:rsidRDefault="005D38AA">
      <w:r>
        <w:separator/>
      </w:r>
    </w:p>
  </w:footnote>
  <w:footnote w:type="continuationSeparator" w:id="0">
    <w:p w14:paraId="551FA2C6" w14:textId="77777777" w:rsidR="005D38AA" w:rsidRDefault="005D3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A720" w14:textId="77777777" w:rsidR="004745FD" w:rsidRDefault="00474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B28" w14:textId="77777777" w:rsidR="00C952FC" w:rsidRDefault="00C952FC">
    <w:pPr>
      <w:pStyle w:val="Header"/>
      <w:jc w:val="right"/>
      <w:rPr>
        <w:rFonts w:ascii="Verdana" w:hAnsi="Verdana" w:cs="Verdana"/>
        <w:b/>
        <w:bCs/>
      </w:rPr>
    </w:pPr>
    <w:r>
      <w:rPr>
        <w:rFonts w:ascii="Verdana" w:hAnsi="Verdana" w:cs="Verdana"/>
        <w:b/>
        <w:bCs/>
        <w:color w:val="FF0000"/>
      </w:rPr>
      <w:t>Nanote</w:t>
    </w:r>
    <w:r w:rsidR="002B7AC7">
      <w:rPr>
        <w:rFonts w:ascii="Verdana" w:hAnsi="Verdana" w:cs="Verdana"/>
        <w:b/>
        <w:bCs/>
      </w:rPr>
      <w:t>C2</w:t>
    </w:r>
    <w:r w:rsidR="004745FD">
      <w:rPr>
        <w:rFonts w:ascii="Verdana" w:hAnsi="Verdana" w:cs="Verdana"/>
        <w:b/>
        <w:bCs/>
      </w:rPr>
      <w:t>6</w:t>
    </w:r>
  </w:p>
  <w:p w14:paraId="0B92AECC" w14:textId="77777777" w:rsidR="00C952FC" w:rsidRDefault="00C952FC" w:rsidP="00380749">
    <w:pPr>
      <w:pStyle w:val="Header"/>
      <w:ind w:right="2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7DDD" w14:textId="77777777" w:rsidR="004745FD" w:rsidRDefault="00474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60B230"/>
    <w:name w:val="RTF_Num 3"/>
    <w:lvl w:ilvl="0">
      <w:start w:val="1"/>
      <w:numFmt w:val="decimal"/>
      <w:lvlText w:val="%1."/>
      <w:lvlJc w:val="left"/>
      <w:pPr>
        <w:tabs>
          <w:tab w:val="num" w:pos="0"/>
        </w:tabs>
        <w:ind w:left="1144" w:hanging="360"/>
      </w:pPr>
      <w:rPr>
        <w:rFonts w:ascii="Tahoma" w:hAnsi="Tahoma" w:hint="default"/>
      </w:rPr>
    </w:lvl>
    <w:lvl w:ilvl="1">
      <w:start w:val="1"/>
      <w:numFmt w:val="lowerLetter"/>
      <w:lvlText w:val="%2."/>
      <w:lvlJc w:val="left"/>
      <w:pPr>
        <w:tabs>
          <w:tab w:val="num" w:pos="0"/>
        </w:tabs>
        <w:ind w:left="1864" w:hanging="360"/>
      </w:pPr>
      <w:rPr>
        <w:rFonts w:ascii="Times New Roman" w:hAnsi="Times New Roman" w:hint="default"/>
      </w:rPr>
    </w:lvl>
    <w:lvl w:ilvl="2">
      <w:start w:val="1"/>
      <w:numFmt w:val="lowerRoman"/>
      <w:lvlText w:val="%3."/>
      <w:lvlJc w:val="right"/>
      <w:pPr>
        <w:tabs>
          <w:tab w:val="num" w:pos="0"/>
        </w:tabs>
        <w:ind w:left="2584" w:hanging="180"/>
      </w:pPr>
      <w:rPr>
        <w:rFonts w:ascii="Times New Roman" w:hAnsi="Times New Roman" w:hint="default"/>
      </w:rPr>
    </w:lvl>
    <w:lvl w:ilvl="3">
      <w:start w:val="1"/>
      <w:numFmt w:val="decimal"/>
      <w:lvlText w:val="%4."/>
      <w:lvlJc w:val="left"/>
      <w:pPr>
        <w:tabs>
          <w:tab w:val="num" w:pos="0"/>
        </w:tabs>
        <w:ind w:left="3304" w:hanging="360"/>
      </w:pPr>
      <w:rPr>
        <w:rFonts w:ascii="Times New Roman" w:hAnsi="Times New Roman" w:hint="default"/>
      </w:rPr>
    </w:lvl>
    <w:lvl w:ilvl="4">
      <w:start w:val="1"/>
      <w:numFmt w:val="lowerLetter"/>
      <w:lvlText w:val="%5."/>
      <w:lvlJc w:val="left"/>
      <w:pPr>
        <w:tabs>
          <w:tab w:val="num" w:pos="0"/>
        </w:tabs>
        <w:ind w:left="4024" w:hanging="360"/>
      </w:pPr>
      <w:rPr>
        <w:rFonts w:ascii="Times New Roman" w:hAnsi="Times New Roman" w:hint="default"/>
      </w:rPr>
    </w:lvl>
    <w:lvl w:ilvl="5">
      <w:start w:val="1"/>
      <w:numFmt w:val="lowerRoman"/>
      <w:lvlText w:val="%6."/>
      <w:lvlJc w:val="right"/>
      <w:pPr>
        <w:tabs>
          <w:tab w:val="num" w:pos="0"/>
        </w:tabs>
        <w:ind w:left="4744" w:hanging="180"/>
      </w:pPr>
      <w:rPr>
        <w:rFonts w:ascii="Times New Roman" w:hAnsi="Times New Roman" w:hint="default"/>
      </w:rPr>
    </w:lvl>
    <w:lvl w:ilvl="6">
      <w:start w:val="1"/>
      <w:numFmt w:val="decimal"/>
      <w:lvlText w:val="%7."/>
      <w:lvlJc w:val="left"/>
      <w:pPr>
        <w:tabs>
          <w:tab w:val="num" w:pos="0"/>
        </w:tabs>
        <w:ind w:left="5464" w:hanging="360"/>
      </w:pPr>
      <w:rPr>
        <w:rFonts w:ascii="Times New Roman" w:hAnsi="Times New Roman" w:hint="default"/>
      </w:rPr>
    </w:lvl>
    <w:lvl w:ilvl="7">
      <w:start w:val="1"/>
      <w:numFmt w:val="lowerLetter"/>
      <w:lvlText w:val="%8."/>
      <w:lvlJc w:val="left"/>
      <w:pPr>
        <w:tabs>
          <w:tab w:val="num" w:pos="0"/>
        </w:tabs>
        <w:ind w:left="6184" w:hanging="360"/>
      </w:pPr>
      <w:rPr>
        <w:rFonts w:ascii="Times New Roman" w:hAnsi="Times New Roman" w:hint="default"/>
      </w:rPr>
    </w:lvl>
    <w:lvl w:ilvl="8">
      <w:start w:val="1"/>
      <w:numFmt w:val="lowerRoman"/>
      <w:lvlText w:val="%9."/>
      <w:lvlJc w:val="right"/>
      <w:pPr>
        <w:tabs>
          <w:tab w:val="num" w:pos="0"/>
        </w:tabs>
        <w:ind w:left="6904" w:hanging="180"/>
      </w:pPr>
      <w:rPr>
        <w:rFonts w:ascii="Times New Roman" w:hAnsi="Times New Roman" w:hint="default"/>
      </w:rPr>
    </w:lvl>
  </w:abstractNum>
  <w:abstractNum w:abstractNumId="1" w15:restartNumberingAfterBreak="0">
    <w:nsid w:val="05D03269"/>
    <w:multiLevelType w:val="multilevel"/>
    <w:tmpl w:val="8D928F88"/>
    <w:lvl w:ilvl="0">
      <w:start w:val="1"/>
      <w:numFmt w:val="upperLetter"/>
      <w:lvlText w:val="%1."/>
      <w:lvlJc w:val="left"/>
      <w:pPr>
        <w:tabs>
          <w:tab w:val="num" w:pos="1144"/>
        </w:tabs>
        <w:ind w:left="1144" w:hanging="360"/>
      </w:pPr>
    </w:lvl>
    <w:lvl w:ilvl="1">
      <w:start w:val="1"/>
      <w:numFmt w:val="lowerLetter"/>
      <w:lvlText w:val="%2."/>
      <w:lvlJc w:val="left"/>
      <w:pPr>
        <w:tabs>
          <w:tab w:val="num" w:pos="2224"/>
        </w:tabs>
        <w:ind w:left="2224" w:hanging="360"/>
      </w:pPr>
    </w:lvl>
    <w:lvl w:ilvl="2">
      <w:start w:val="1"/>
      <w:numFmt w:val="lowerRoman"/>
      <w:lvlText w:val="%3."/>
      <w:lvlJc w:val="right"/>
      <w:pPr>
        <w:tabs>
          <w:tab w:val="num" w:pos="2944"/>
        </w:tabs>
        <w:ind w:left="2944" w:hanging="180"/>
      </w:pPr>
    </w:lvl>
    <w:lvl w:ilvl="3">
      <w:start w:val="1"/>
      <w:numFmt w:val="decimal"/>
      <w:lvlText w:val="%4."/>
      <w:lvlJc w:val="left"/>
      <w:pPr>
        <w:tabs>
          <w:tab w:val="num" w:pos="3664"/>
        </w:tabs>
        <w:ind w:left="3664" w:hanging="360"/>
      </w:pPr>
    </w:lvl>
    <w:lvl w:ilvl="4">
      <w:start w:val="1"/>
      <w:numFmt w:val="lowerLetter"/>
      <w:lvlText w:val="%5."/>
      <w:lvlJc w:val="left"/>
      <w:pPr>
        <w:tabs>
          <w:tab w:val="num" w:pos="4384"/>
        </w:tabs>
        <w:ind w:left="4384" w:hanging="360"/>
      </w:pPr>
    </w:lvl>
    <w:lvl w:ilvl="5">
      <w:start w:val="1"/>
      <w:numFmt w:val="lowerRoman"/>
      <w:lvlText w:val="%6."/>
      <w:lvlJc w:val="right"/>
      <w:pPr>
        <w:tabs>
          <w:tab w:val="num" w:pos="5104"/>
        </w:tabs>
        <w:ind w:left="5104" w:hanging="180"/>
      </w:pPr>
    </w:lvl>
    <w:lvl w:ilvl="6">
      <w:start w:val="1"/>
      <w:numFmt w:val="decimal"/>
      <w:lvlText w:val="%7."/>
      <w:lvlJc w:val="left"/>
      <w:pPr>
        <w:tabs>
          <w:tab w:val="num" w:pos="5824"/>
        </w:tabs>
        <w:ind w:left="5824" w:hanging="360"/>
      </w:pPr>
    </w:lvl>
    <w:lvl w:ilvl="7">
      <w:start w:val="1"/>
      <w:numFmt w:val="lowerLetter"/>
      <w:lvlText w:val="%8."/>
      <w:lvlJc w:val="left"/>
      <w:pPr>
        <w:tabs>
          <w:tab w:val="num" w:pos="6544"/>
        </w:tabs>
        <w:ind w:left="6544" w:hanging="360"/>
      </w:pPr>
    </w:lvl>
    <w:lvl w:ilvl="8">
      <w:start w:val="1"/>
      <w:numFmt w:val="lowerRoman"/>
      <w:lvlText w:val="%9."/>
      <w:lvlJc w:val="right"/>
      <w:pPr>
        <w:tabs>
          <w:tab w:val="num" w:pos="7264"/>
        </w:tabs>
        <w:ind w:left="7264" w:hanging="180"/>
      </w:pPr>
    </w:lvl>
  </w:abstractNum>
  <w:abstractNum w:abstractNumId="2" w15:restartNumberingAfterBreak="0">
    <w:nsid w:val="1ACE7DD9"/>
    <w:multiLevelType w:val="hybridMultilevel"/>
    <w:tmpl w:val="517C721E"/>
    <w:lvl w:ilvl="0" w:tplc="7736ED18">
      <w:start w:val="1"/>
      <w:numFmt w:val="decimal"/>
      <w:lvlText w:val="%1."/>
      <w:lvlJc w:val="left"/>
      <w:pPr>
        <w:tabs>
          <w:tab w:val="num" w:pos="1144"/>
        </w:tabs>
        <w:ind w:left="1144" w:hanging="360"/>
      </w:pPr>
      <w:rPr>
        <w:b w:val="0"/>
        <w:i w:val="0"/>
      </w:rPr>
    </w:lvl>
    <w:lvl w:ilvl="1" w:tplc="00190409" w:tentative="1">
      <w:start w:val="1"/>
      <w:numFmt w:val="lowerLetter"/>
      <w:lvlText w:val="%2."/>
      <w:lvlJc w:val="left"/>
      <w:pPr>
        <w:tabs>
          <w:tab w:val="num" w:pos="2224"/>
        </w:tabs>
        <w:ind w:left="2224" w:hanging="360"/>
      </w:pPr>
    </w:lvl>
    <w:lvl w:ilvl="2" w:tplc="001B0409" w:tentative="1">
      <w:start w:val="1"/>
      <w:numFmt w:val="lowerRoman"/>
      <w:lvlText w:val="%3."/>
      <w:lvlJc w:val="right"/>
      <w:pPr>
        <w:tabs>
          <w:tab w:val="num" w:pos="2944"/>
        </w:tabs>
        <w:ind w:left="2944" w:hanging="180"/>
      </w:pPr>
    </w:lvl>
    <w:lvl w:ilvl="3" w:tplc="000F0409" w:tentative="1">
      <w:start w:val="1"/>
      <w:numFmt w:val="decimal"/>
      <w:lvlText w:val="%4."/>
      <w:lvlJc w:val="left"/>
      <w:pPr>
        <w:tabs>
          <w:tab w:val="num" w:pos="3664"/>
        </w:tabs>
        <w:ind w:left="3664" w:hanging="360"/>
      </w:pPr>
    </w:lvl>
    <w:lvl w:ilvl="4" w:tplc="00190409" w:tentative="1">
      <w:start w:val="1"/>
      <w:numFmt w:val="lowerLetter"/>
      <w:lvlText w:val="%5."/>
      <w:lvlJc w:val="left"/>
      <w:pPr>
        <w:tabs>
          <w:tab w:val="num" w:pos="4384"/>
        </w:tabs>
        <w:ind w:left="4384" w:hanging="360"/>
      </w:pPr>
    </w:lvl>
    <w:lvl w:ilvl="5" w:tplc="001B0409" w:tentative="1">
      <w:start w:val="1"/>
      <w:numFmt w:val="lowerRoman"/>
      <w:lvlText w:val="%6."/>
      <w:lvlJc w:val="right"/>
      <w:pPr>
        <w:tabs>
          <w:tab w:val="num" w:pos="5104"/>
        </w:tabs>
        <w:ind w:left="5104" w:hanging="180"/>
      </w:pPr>
    </w:lvl>
    <w:lvl w:ilvl="6" w:tplc="000F0409" w:tentative="1">
      <w:start w:val="1"/>
      <w:numFmt w:val="decimal"/>
      <w:lvlText w:val="%7."/>
      <w:lvlJc w:val="left"/>
      <w:pPr>
        <w:tabs>
          <w:tab w:val="num" w:pos="5824"/>
        </w:tabs>
        <w:ind w:left="5824" w:hanging="360"/>
      </w:pPr>
    </w:lvl>
    <w:lvl w:ilvl="7" w:tplc="00190409" w:tentative="1">
      <w:start w:val="1"/>
      <w:numFmt w:val="lowerLetter"/>
      <w:lvlText w:val="%8."/>
      <w:lvlJc w:val="left"/>
      <w:pPr>
        <w:tabs>
          <w:tab w:val="num" w:pos="6544"/>
        </w:tabs>
        <w:ind w:left="6544" w:hanging="360"/>
      </w:pPr>
    </w:lvl>
    <w:lvl w:ilvl="8" w:tplc="001B0409" w:tentative="1">
      <w:start w:val="1"/>
      <w:numFmt w:val="lowerRoman"/>
      <w:lvlText w:val="%9."/>
      <w:lvlJc w:val="right"/>
      <w:pPr>
        <w:tabs>
          <w:tab w:val="num" w:pos="7264"/>
        </w:tabs>
        <w:ind w:left="7264" w:hanging="180"/>
      </w:pPr>
    </w:lvl>
  </w:abstractNum>
  <w:abstractNum w:abstractNumId="3" w15:restartNumberingAfterBreak="0">
    <w:nsid w:val="24CD01C6"/>
    <w:multiLevelType w:val="hybridMultilevel"/>
    <w:tmpl w:val="6896DAB0"/>
    <w:lvl w:ilvl="0" w:tplc="8BD80DB0">
      <w:start w:val="5"/>
      <w:numFmt w:val="bullet"/>
      <w:lvlText w:val="-"/>
      <w:lvlJc w:val="left"/>
      <w:pPr>
        <w:tabs>
          <w:tab w:val="num" w:pos="360"/>
        </w:tabs>
        <w:ind w:left="360" w:hanging="360"/>
      </w:pPr>
      <w:rPr>
        <w:rFonts w:ascii="Times New Roman" w:eastAsia="MS Mincho" w:hAnsi="Times New Roman"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8AE0395"/>
    <w:multiLevelType w:val="hybridMultilevel"/>
    <w:tmpl w:val="7250D54A"/>
    <w:lvl w:ilvl="0" w:tplc="000F0409">
      <w:start w:val="1"/>
      <w:numFmt w:val="decimal"/>
      <w:lvlText w:val="%1."/>
      <w:lvlJc w:val="left"/>
      <w:pPr>
        <w:tabs>
          <w:tab w:val="num" w:pos="720"/>
        </w:tabs>
        <w:ind w:left="720" w:hanging="360"/>
      </w:pPr>
    </w:lvl>
    <w:lvl w:ilvl="1" w:tplc="00190809">
      <w:start w:val="1"/>
      <w:numFmt w:val="lowerLetter"/>
      <w:lvlText w:val="%2."/>
      <w:lvlJc w:val="left"/>
      <w:pPr>
        <w:tabs>
          <w:tab w:val="num" w:pos="1440"/>
        </w:tabs>
        <w:ind w:left="1440" w:hanging="360"/>
      </w:pPr>
    </w:lvl>
    <w:lvl w:ilvl="2" w:tplc="001B0809">
      <w:start w:val="1"/>
      <w:numFmt w:val="lowerRoman"/>
      <w:lvlText w:val="%3."/>
      <w:lvlJc w:val="right"/>
      <w:pPr>
        <w:tabs>
          <w:tab w:val="num" w:pos="2160"/>
        </w:tabs>
        <w:ind w:left="2160" w:hanging="180"/>
      </w:pPr>
    </w:lvl>
    <w:lvl w:ilvl="3" w:tplc="000F0809">
      <w:start w:val="1"/>
      <w:numFmt w:val="decimal"/>
      <w:lvlText w:val="%4."/>
      <w:lvlJc w:val="left"/>
      <w:pPr>
        <w:tabs>
          <w:tab w:val="num" w:pos="2880"/>
        </w:tabs>
        <w:ind w:left="2880" w:hanging="360"/>
      </w:pPr>
    </w:lvl>
    <w:lvl w:ilvl="4" w:tplc="00190809">
      <w:start w:val="1"/>
      <w:numFmt w:val="lowerLetter"/>
      <w:lvlText w:val="%5."/>
      <w:lvlJc w:val="left"/>
      <w:pPr>
        <w:tabs>
          <w:tab w:val="num" w:pos="3600"/>
        </w:tabs>
        <w:ind w:left="3600" w:hanging="360"/>
      </w:pPr>
    </w:lvl>
    <w:lvl w:ilvl="5" w:tplc="001B0809">
      <w:start w:val="1"/>
      <w:numFmt w:val="lowerRoman"/>
      <w:lvlText w:val="%6."/>
      <w:lvlJc w:val="right"/>
      <w:pPr>
        <w:tabs>
          <w:tab w:val="num" w:pos="4320"/>
        </w:tabs>
        <w:ind w:left="4320" w:hanging="180"/>
      </w:pPr>
    </w:lvl>
    <w:lvl w:ilvl="6" w:tplc="000F0809">
      <w:start w:val="1"/>
      <w:numFmt w:val="decimal"/>
      <w:lvlText w:val="%7."/>
      <w:lvlJc w:val="left"/>
      <w:pPr>
        <w:tabs>
          <w:tab w:val="num" w:pos="5040"/>
        </w:tabs>
        <w:ind w:left="5040" w:hanging="360"/>
      </w:pPr>
    </w:lvl>
    <w:lvl w:ilvl="7" w:tplc="00190809">
      <w:start w:val="1"/>
      <w:numFmt w:val="lowerLetter"/>
      <w:lvlText w:val="%8."/>
      <w:lvlJc w:val="left"/>
      <w:pPr>
        <w:tabs>
          <w:tab w:val="num" w:pos="5760"/>
        </w:tabs>
        <w:ind w:left="5760" w:hanging="360"/>
      </w:pPr>
    </w:lvl>
    <w:lvl w:ilvl="8" w:tplc="001B0809">
      <w:start w:val="1"/>
      <w:numFmt w:val="lowerRoman"/>
      <w:lvlText w:val="%9."/>
      <w:lvlJc w:val="right"/>
      <w:pPr>
        <w:tabs>
          <w:tab w:val="num" w:pos="6480"/>
        </w:tabs>
        <w:ind w:left="6480" w:hanging="180"/>
      </w:pPr>
    </w:lvl>
  </w:abstractNum>
  <w:abstractNum w:abstractNumId="5" w15:restartNumberingAfterBreak="0">
    <w:nsid w:val="52281119"/>
    <w:multiLevelType w:val="hybridMultilevel"/>
    <w:tmpl w:val="386CECAC"/>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6" w15:restartNumberingAfterBreak="0">
    <w:nsid w:val="66644C4B"/>
    <w:multiLevelType w:val="hybridMultilevel"/>
    <w:tmpl w:val="CA5E0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1076196">
    <w:abstractNumId w:val="5"/>
  </w:num>
  <w:num w:numId="2" w16cid:durableId="15735775">
    <w:abstractNumId w:val="4"/>
  </w:num>
  <w:num w:numId="3" w16cid:durableId="63111482">
    <w:abstractNumId w:val="0"/>
  </w:num>
  <w:num w:numId="4" w16cid:durableId="1255437221">
    <w:abstractNumId w:val="2"/>
  </w:num>
  <w:num w:numId="5" w16cid:durableId="1165362922">
    <w:abstractNumId w:val="1"/>
  </w:num>
  <w:num w:numId="6" w16cid:durableId="1731073634">
    <w:abstractNumId w:val="3"/>
  </w:num>
  <w:num w:numId="7" w16cid:durableId="7732863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13F" w:allStyles="1" w:customStyles="1" w:latentStyles="1" w:stylesInUse="1" w:headingStyles="1" w:numberingStyles="0" w:tableStyles="0" w:directFormattingOnRuns="1" w:directFormattingOnParagraphs="0" w:directFormattingOnNumbering="0" w:directFormattingOnTables="0" w:clearFormatting="0" w:top3HeadingStyles="0" w:visibleStyles="0" w:alternateStyleNames="0"/>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4C"/>
    <w:rsid w:val="00040447"/>
    <w:rsid w:val="00047E2A"/>
    <w:rsid w:val="00072DC0"/>
    <w:rsid w:val="00090609"/>
    <w:rsid w:val="0009434A"/>
    <w:rsid w:val="000C6004"/>
    <w:rsid w:val="000D289E"/>
    <w:rsid w:val="00107506"/>
    <w:rsid w:val="001C6ABF"/>
    <w:rsid w:val="00253CF6"/>
    <w:rsid w:val="00294F4D"/>
    <w:rsid w:val="002B7AC7"/>
    <w:rsid w:val="00331AA5"/>
    <w:rsid w:val="0035467E"/>
    <w:rsid w:val="00380749"/>
    <w:rsid w:val="003C3F43"/>
    <w:rsid w:val="00400605"/>
    <w:rsid w:val="00415C6C"/>
    <w:rsid w:val="00437C10"/>
    <w:rsid w:val="004745FD"/>
    <w:rsid w:val="004A23B9"/>
    <w:rsid w:val="00516360"/>
    <w:rsid w:val="005D38AA"/>
    <w:rsid w:val="006463D0"/>
    <w:rsid w:val="00651D5C"/>
    <w:rsid w:val="00674B80"/>
    <w:rsid w:val="00687DCC"/>
    <w:rsid w:val="006E4E6F"/>
    <w:rsid w:val="0073113E"/>
    <w:rsid w:val="00733544"/>
    <w:rsid w:val="007A1512"/>
    <w:rsid w:val="007F2B74"/>
    <w:rsid w:val="0084087D"/>
    <w:rsid w:val="008946FD"/>
    <w:rsid w:val="008A4892"/>
    <w:rsid w:val="009029AA"/>
    <w:rsid w:val="00907225"/>
    <w:rsid w:val="00A6766B"/>
    <w:rsid w:val="00B76720"/>
    <w:rsid w:val="00BB7902"/>
    <w:rsid w:val="00C01666"/>
    <w:rsid w:val="00C14739"/>
    <w:rsid w:val="00C434FF"/>
    <w:rsid w:val="00C952FC"/>
    <w:rsid w:val="00CF1805"/>
    <w:rsid w:val="00D975D0"/>
    <w:rsid w:val="00DA2B1D"/>
    <w:rsid w:val="00DF3FE3"/>
    <w:rsid w:val="00E93C94"/>
    <w:rsid w:val="00F901D4"/>
    <w:rsid w:val="00FE3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F2EFA"/>
  <w15:chartTrackingRefBased/>
  <w15:docId w15:val="{D8E16BAD-B388-40B7-AD8A-5FF59A4A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line="360" w:lineRule="auto"/>
      <w:outlineLvl w:val="1"/>
    </w:pPr>
    <w:rPr>
      <w:i/>
      <w:iCs/>
      <w:sz w:val="22"/>
      <w:szCs w:val="22"/>
      <w:lang w:val="fr-FR"/>
    </w:rPr>
  </w:style>
  <w:style w:type="paragraph" w:styleId="Heading3">
    <w:name w:val="heading 3"/>
    <w:basedOn w:val="Normal"/>
    <w:next w:val="Normal"/>
    <w:qFormat/>
    <w:pPr>
      <w:keepNext/>
      <w:jc w:val="both"/>
      <w:outlineLvl w:val="2"/>
    </w:pPr>
    <w:rPr>
      <w:i/>
      <w:iC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FTitleRunningHead">
    <w:name w:val="AF_Title_Running_Head"/>
    <w:basedOn w:val="Normal"/>
    <w:next w:val="Normal"/>
    <w:pPr>
      <w:spacing w:after="200" w:line="480" w:lineRule="auto"/>
      <w:jc w:val="both"/>
    </w:pPr>
    <w:rPr>
      <w:rFonts w:ascii="Times" w:hAnsi="Times" w:cs="Times"/>
      <w:lang w:val="en-US" w:eastAsia="es-ES"/>
    </w:rPr>
  </w:style>
  <w:style w:type="paragraph" w:styleId="BodyText2">
    <w:name w:val="Body Text 2"/>
    <w:basedOn w:val="Normal"/>
    <w:pPr>
      <w:spacing w:after="120" w:line="480" w:lineRule="auto"/>
    </w:pPr>
  </w:style>
  <w:style w:type="paragraph" w:styleId="Header">
    <w:name w:val="header"/>
    <w:basedOn w:val="Normal"/>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rPr>
      <w:rFonts w:cs="Times New Roman"/>
      <w:color w:val="0000FF"/>
      <w:u w:val="single"/>
    </w:rPr>
  </w:style>
  <w:style w:type="paragraph" w:customStyle="1" w:styleId="MeryemT3">
    <w:name w:val="Meryem T3"/>
    <w:basedOn w:val="Normal"/>
    <w:rsid w:val="00B201FA"/>
  </w:style>
  <w:style w:type="paragraph" w:styleId="DocumentMap">
    <w:name w:val="Document Map"/>
    <w:basedOn w:val="Normal"/>
    <w:semiHidden/>
    <w:rsid w:val="008A4892"/>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378</Words>
  <Characters>2158</Characters>
  <Application>Microsoft Office Word</Application>
  <DocSecurity>0</DocSecurity>
  <Lines>17</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Functionalising Nanotubes and Fullerenes:</vt:lpstr>
      <vt:lpstr>Functionalising Nanotubes and Fullerenes:</vt:lpstr>
    </vt:vector>
  </TitlesOfParts>
  <Company>CNRS/IMN</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Functionalising Nanotubes and Fullerenes:</dc:title>
  <dc:subject/>
  <dc:creator>Florence Deruelle</dc:creator>
  <cp:keywords/>
  <dc:description/>
  <cp:lastModifiedBy>Geoff Fowler</cp:lastModifiedBy>
  <cp:revision>3</cp:revision>
  <dcterms:created xsi:type="dcterms:W3CDTF">2026-08-10T15:55:00Z</dcterms:created>
  <dcterms:modified xsi:type="dcterms:W3CDTF">2026-08-10T16:07:00Z</dcterms:modified>
</cp:coreProperties>
</file>